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9EBB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1FCD1047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36DA2D67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185A11AB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>nr 2/2021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</w:t>
      </w:r>
      <w:r w:rsidR="00ED471A">
        <w:rPr>
          <w:rFonts w:asciiTheme="majorBidi" w:hAnsiTheme="majorBidi" w:cstheme="majorBidi"/>
          <w:b/>
        </w:rPr>
        <w:t xml:space="preserve"> </w:t>
      </w:r>
      <w:r w:rsidR="00A2757E">
        <w:rPr>
          <w:rFonts w:asciiTheme="majorBidi" w:hAnsiTheme="majorBidi" w:cstheme="majorBidi"/>
          <w:b/>
        </w:rPr>
        <w:t>15</w:t>
      </w:r>
      <w:r w:rsidRPr="00C46256">
        <w:rPr>
          <w:rFonts w:asciiTheme="majorBidi" w:hAnsiTheme="majorBidi" w:cstheme="majorBidi"/>
          <w:b/>
        </w:rPr>
        <w:t>.1</w:t>
      </w:r>
      <w:r w:rsidR="00ED471A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7BDD1F71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0CBEC900" w:rsidR="008D7E1D" w:rsidRPr="00C46256" w:rsidRDefault="00BD5FA5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ED471A">
        <w:rPr>
          <w:rFonts w:asciiTheme="majorBidi" w:hAnsiTheme="majorBidi" w:cstheme="majorBidi"/>
          <w:b/>
          <w:bCs/>
        </w:rPr>
        <w:t>Sprzedaż i dostawa sprzętu rehabilitacyjnego</w:t>
      </w:r>
      <w:r w:rsidRPr="00C46256">
        <w:rPr>
          <w:rFonts w:asciiTheme="majorBidi" w:hAnsiTheme="majorBidi" w:cstheme="majorBidi"/>
        </w:rPr>
        <w:t xml:space="preserve"> 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0187C858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Pr="004571CF">
        <w:rPr>
          <w:rFonts w:asciiTheme="majorBidi" w:hAnsiTheme="majorBidi" w:cstheme="majorBidi"/>
          <w:b/>
          <w:bCs/>
        </w:rPr>
        <w:t>Sprzedaż i dostawa sprzętu rehabilitacyjnego</w:t>
      </w:r>
      <w:r w:rsidRPr="00C46256">
        <w:rPr>
          <w:rFonts w:asciiTheme="majorBidi" w:hAnsiTheme="majorBidi" w:cstheme="majorBidi"/>
        </w:rPr>
        <w:t xml:space="preserve"> 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76892986" w14:textId="77777777" w:rsidR="00A2757E" w:rsidRDefault="00BD5FA5" w:rsidP="00C46256">
      <w:pPr>
        <w:pStyle w:val="Tekstpodstawowy"/>
        <w:spacing w:before="140" w:line="360" w:lineRule="auto"/>
        <w:ind w:right="4666"/>
        <w:jc w:val="both"/>
        <w:rPr>
          <w:rFonts w:asciiTheme="majorBidi" w:hAnsiTheme="majorBidi" w:cstheme="majorBidi"/>
        </w:rPr>
      </w:pPr>
      <w:r w:rsidRPr="00A2757E">
        <w:rPr>
          <w:rFonts w:asciiTheme="majorBidi" w:hAnsiTheme="majorBidi" w:cstheme="majorBidi"/>
          <w:b/>
          <w:bCs/>
        </w:rPr>
        <w:t>Kody CPV dotyczące przedmiotu zamówienia:</w:t>
      </w:r>
      <w:r w:rsidRPr="00C46256">
        <w:rPr>
          <w:rFonts w:asciiTheme="majorBidi" w:hAnsiTheme="majorBidi" w:cstheme="majorBidi"/>
        </w:rPr>
        <w:t xml:space="preserve"> </w:t>
      </w:r>
    </w:p>
    <w:p w14:paraId="552B2E32" w14:textId="52648D2F" w:rsidR="00B3172F" w:rsidRPr="00C46256" w:rsidRDefault="00BD5FA5" w:rsidP="00C46256">
      <w:pPr>
        <w:pStyle w:val="Tekstpodstawowy"/>
        <w:spacing w:before="140" w:line="360" w:lineRule="auto"/>
        <w:ind w:right="466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37442900-8 Różnorodny sprzęt gimnastyczny </w:t>
      </w:r>
    </w:p>
    <w:p w14:paraId="749814F8" w14:textId="77777777" w:rsidR="00B3172F" w:rsidRPr="00C46256" w:rsidRDefault="00BD5FA5" w:rsidP="00C46256">
      <w:pPr>
        <w:pStyle w:val="Tekstpodstawowy"/>
        <w:spacing w:line="360" w:lineRule="auto"/>
        <w:ind w:right="327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33128000-3 Lasery medyczne inne niż stosowane w chirurgii 39162200-7 Pomoce i artykuły szkoleniowe</w:t>
      </w:r>
    </w:p>
    <w:p w14:paraId="610EF3FC" w14:textId="625D575A" w:rsidR="00B3172F" w:rsidRDefault="00BD5FA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33158200-4 Urządzenia do elektroterapii</w:t>
      </w:r>
    </w:p>
    <w:p w14:paraId="15B2E331" w14:textId="77777777" w:rsidR="00164BB5" w:rsidRPr="00C46256" w:rsidRDefault="00164BB5" w:rsidP="00164BB5">
      <w:pPr>
        <w:pStyle w:val="Tekstpodstawowy"/>
        <w:spacing w:before="90" w:line="360" w:lineRule="auto"/>
        <w:ind w:right="5035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33154000-4 Urządzenia do mechanoterapii 33155000-1 Przyrządy do fizykoterapii</w:t>
      </w:r>
    </w:p>
    <w:p w14:paraId="0AC27DB6" w14:textId="76C434B3" w:rsidR="00164BB5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33158000-2 Aparatura do terapii elektrycznej, elektromagnetycznej i mechanicznej</w:t>
      </w:r>
    </w:p>
    <w:p w14:paraId="7F99BBB8" w14:textId="77777777" w:rsidR="00164BB5" w:rsidRPr="00C46256" w:rsidRDefault="00164BB5" w:rsidP="00164BB5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77777777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ED471A">
        <w:rPr>
          <w:rFonts w:asciiTheme="majorBidi" w:hAnsiTheme="majorBidi" w:cstheme="majorBidi"/>
          <w:b/>
          <w:bCs/>
        </w:rPr>
        <w:t>sprzedaż i dostawa sprzętu rehabilitacyjnego</w:t>
      </w:r>
      <w:r w:rsidRPr="00C46256">
        <w:rPr>
          <w:rFonts w:asciiTheme="majorBidi" w:hAnsiTheme="majorBidi" w:cstheme="majorBidi"/>
        </w:rPr>
        <w:t xml:space="preserve"> 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77777777" w:rsidR="00164BB5" w:rsidRPr="00C46256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77777777" w:rsidR="00164BB5" w:rsidRPr="00C46256" w:rsidRDefault="00164BB5" w:rsidP="007C778C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ED471A">
        <w:rPr>
          <w:rFonts w:asciiTheme="majorBidi" w:hAnsiTheme="majorBidi" w:cstheme="majorBidi"/>
          <w:b/>
          <w:bCs/>
          <w:sz w:val="24"/>
          <w:szCs w:val="24"/>
        </w:rPr>
        <w:t>sprzedaż i dostawa sprzętu</w:t>
      </w:r>
      <w:r w:rsidRPr="00ED471A">
        <w:rPr>
          <w:rFonts w:asciiTheme="majorBidi" w:hAnsiTheme="majorBidi" w:cstheme="majorBidi"/>
          <w:b/>
          <w:bCs/>
          <w:spacing w:val="59"/>
          <w:sz w:val="24"/>
          <w:szCs w:val="24"/>
        </w:rPr>
        <w:t xml:space="preserve"> </w:t>
      </w:r>
      <w:r w:rsidRPr="00ED471A">
        <w:rPr>
          <w:rFonts w:asciiTheme="majorBidi" w:hAnsiTheme="majorBidi" w:cstheme="majorBidi"/>
          <w:b/>
          <w:bCs/>
          <w:sz w:val="24"/>
          <w:szCs w:val="24"/>
        </w:rPr>
        <w:t>rehabilitacyjnego</w:t>
      </w:r>
    </w:p>
    <w:p w14:paraId="65559F03" w14:textId="23D76CC6" w:rsidR="00164BB5" w:rsidRPr="00C46256" w:rsidRDefault="00164BB5" w:rsidP="007C778C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przeznaczonego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7C778C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 ramach zamówienia będą realizowane dostawy opisane w załącznik nr 1 do zapytania ofertowego – Opis Przedmiotu Zamówienia.</w:t>
      </w:r>
    </w:p>
    <w:p w14:paraId="53090B2E" w14:textId="77777777" w:rsidR="00164BB5" w:rsidRPr="00C46256" w:rsidRDefault="00164BB5" w:rsidP="007C778C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7C778C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stosunku do wytycznych zawartych w załączniku nr 1 do zapytania ofertowego, </w:t>
      </w:r>
      <w:r w:rsidRPr="004571CF">
        <w:rPr>
          <w:rFonts w:asciiTheme="majorBidi" w:hAnsiTheme="majorBidi" w:cstheme="majorBidi"/>
          <w:b/>
          <w:bCs/>
          <w:sz w:val="24"/>
          <w:szCs w:val="24"/>
        </w:rPr>
        <w:t>dopuszcza</w:t>
      </w:r>
      <w:r w:rsidRPr="004571CF">
        <w:rPr>
          <w:rFonts w:asciiTheme="majorBidi" w:hAnsiTheme="majorBidi" w:cstheme="majorBidi"/>
          <w:b/>
          <w:bCs/>
          <w:spacing w:val="10"/>
          <w:sz w:val="24"/>
          <w:szCs w:val="24"/>
        </w:rPr>
        <w:t xml:space="preserve"> </w:t>
      </w:r>
      <w:r w:rsidRPr="004571CF">
        <w:rPr>
          <w:rFonts w:asciiTheme="majorBidi" w:hAnsiTheme="majorBidi" w:cstheme="majorBidi"/>
          <w:b/>
          <w:bCs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7C778C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7C778C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7C778C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4408238B" w14:textId="6A022BC2" w:rsidR="00347A80" w:rsidRPr="007E0346" w:rsidRDefault="00164BB5" w:rsidP="007C778C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Minimalny okres gwarancji na dostarczony </w:t>
      </w:r>
      <w:r w:rsidRPr="004571CF">
        <w:rPr>
          <w:rFonts w:asciiTheme="majorBidi" w:hAnsiTheme="majorBidi" w:cstheme="majorBidi"/>
          <w:b/>
          <w:bCs/>
          <w:sz w:val="24"/>
          <w:szCs w:val="24"/>
        </w:rPr>
        <w:t>sprzęt rehabilitacyjny</w:t>
      </w:r>
      <w:r w:rsidRPr="00C46256">
        <w:rPr>
          <w:rFonts w:asciiTheme="majorBidi" w:hAnsiTheme="majorBidi" w:cstheme="majorBidi"/>
          <w:sz w:val="24"/>
          <w:szCs w:val="24"/>
        </w:rPr>
        <w:t xml:space="preserve"> 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7D49D0FB" w14:textId="09F2A783" w:rsidR="00347A80" w:rsidRPr="00346EB6" w:rsidRDefault="00347A80" w:rsidP="007C778C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347A80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2AE1C091" w14:textId="13E316E9" w:rsidR="00347A80" w:rsidRPr="00347A80" w:rsidRDefault="00347A80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347A80" w:rsidRPr="00347A80">
          <w:headerReference w:type="default" r:id="rId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9D0D10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AF08078" w14:textId="22F0C387" w:rsidR="00B3172F" w:rsidRDefault="00BD5FA5" w:rsidP="00C46256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0D3ED2">
        <w:rPr>
          <w:rFonts w:asciiTheme="majorBidi" w:hAnsiTheme="majorBidi" w:cstheme="majorBidi"/>
        </w:rPr>
        <w:t>1</w:t>
      </w:r>
      <w:r w:rsidR="00A2757E">
        <w:rPr>
          <w:rFonts w:asciiTheme="majorBidi" w:hAnsiTheme="majorBidi" w:cstheme="majorBidi"/>
        </w:rPr>
        <w:t>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3BDA3324" w14:textId="08DBB63D" w:rsidR="00EC4EC2" w:rsidRPr="00C46256" w:rsidRDefault="00EC4EC2" w:rsidP="00EC4EC2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</w:t>
      </w:r>
      <w:r>
        <w:rPr>
          <w:rFonts w:asciiTheme="majorBidi" w:hAnsiTheme="majorBidi" w:cstheme="majorBidi"/>
        </w:rPr>
        <w:t>termin</w:t>
      </w:r>
      <w:r w:rsidRPr="00C46256">
        <w:rPr>
          <w:rFonts w:asciiTheme="majorBidi" w:hAnsiTheme="majorBidi" w:cstheme="majorBidi"/>
        </w:rPr>
        <w:t xml:space="preserve">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</w:t>
      </w:r>
    </w:p>
    <w:p w14:paraId="377D3D88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58FEE4C5" w14:textId="77777777" w:rsidR="00346EB6" w:rsidRDefault="00BD5FA5" w:rsidP="00346EB6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5AAE5E40" w14:textId="787C70C3" w:rsidR="00B3172F" w:rsidRPr="00C46256" w:rsidRDefault="00BD5FA5" w:rsidP="00346EB6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6E62A0E7" w14:textId="77777777" w:rsidR="00B3172F" w:rsidRPr="00C46256" w:rsidRDefault="00BD5FA5" w:rsidP="00C46256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4CB04F18" w14:textId="77777777" w:rsidR="00164BB5" w:rsidRPr="00C46256" w:rsidRDefault="00164BB5" w:rsidP="00164BB5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22D72DA7" w14:textId="77777777" w:rsidR="00164BB5" w:rsidRPr="00C46256" w:rsidRDefault="00164BB5" w:rsidP="00164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164BB5" w:rsidRPr="00C46256">
          <w:pgSz w:w="11910" w:h="16840"/>
          <w:pgMar w:top="1680" w:right="1300" w:bottom="280" w:left="1300" w:header="1109" w:footer="0" w:gutter="0"/>
          <w:cols w:space="708"/>
        </w:sectPr>
      </w:pPr>
    </w:p>
    <w:p w14:paraId="33FF22A8" w14:textId="77777777" w:rsidR="00164BB5" w:rsidRPr="00C46256" w:rsidRDefault="00164BB5" w:rsidP="00164BB5">
      <w:pPr>
        <w:pStyle w:val="Tekstpodstawowy"/>
        <w:tabs>
          <w:tab w:val="left" w:pos="1615"/>
        </w:tabs>
        <w:spacing w:before="139" w:line="360" w:lineRule="auto"/>
        <w:ind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Zamawiającego </w:t>
      </w:r>
      <w:hyperlink r:id="rId8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9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5DE14957" w14:textId="77777777" w:rsidR="00164BB5" w:rsidRPr="00C46256" w:rsidRDefault="00164BB5" w:rsidP="00164BB5">
      <w:pPr>
        <w:pStyle w:val="Tekstpodstawowy"/>
        <w:tabs>
          <w:tab w:val="left" w:pos="764"/>
          <w:tab w:val="left" w:pos="1225"/>
        </w:tabs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  <w:r w:rsidRPr="00C46256">
        <w:rPr>
          <w:rFonts w:asciiTheme="majorBidi" w:hAnsiTheme="majorBidi" w:cstheme="majorBidi"/>
        </w:rPr>
        <w:t>oraz</w:t>
      </w:r>
      <w:r w:rsidRPr="00C46256">
        <w:rPr>
          <w:rFonts w:asciiTheme="majorBidi" w:hAnsiTheme="majorBidi" w:cstheme="majorBidi"/>
        </w:rPr>
        <w:tab/>
        <w:t>na</w:t>
      </w:r>
      <w:r w:rsidRPr="00C46256">
        <w:rPr>
          <w:rFonts w:asciiTheme="majorBidi" w:hAnsiTheme="majorBidi" w:cstheme="majorBidi"/>
        </w:rPr>
        <w:tab/>
        <w:t>stronie</w:t>
      </w:r>
    </w:p>
    <w:p w14:paraId="26C7854B" w14:textId="77777777" w:rsidR="00164BB5" w:rsidRPr="00C46256" w:rsidRDefault="00164BB5" w:rsidP="00164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164BB5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4F515D4B" w14:textId="77777777" w:rsidR="00164BB5" w:rsidRPr="00C46256" w:rsidRDefault="00164BB5" w:rsidP="00164BB5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7F74F849" w14:textId="77777777" w:rsidR="00164BB5" w:rsidRPr="00C46256" w:rsidRDefault="00164BB5" w:rsidP="00164BB5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4565F3E4" w14:textId="426EAB38" w:rsidR="00164BB5" w:rsidRPr="00C46256" w:rsidRDefault="00164BB5" w:rsidP="00164BB5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 w:rsidR="00067B22">
        <w:rPr>
          <w:rFonts w:asciiTheme="majorBidi" w:hAnsiTheme="majorBidi" w:cstheme="majorBidi"/>
          <w:sz w:val="24"/>
          <w:szCs w:val="24"/>
        </w:rPr>
        <w:t xml:space="preserve"> </w:t>
      </w:r>
      <w:r w:rsidR="008E48BB">
        <w:rPr>
          <w:rFonts w:asciiTheme="majorBidi" w:hAnsiTheme="majorBidi" w:cstheme="majorBidi"/>
          <w:sz w:val="24"/>
          <w:szCs w:val="24"/>
        </w:rPr>
        <w:t xml:space="preserve">- </w:t>
      </w:r>
      <w:r w:rsidR="008E48BB" w:rsidRPr="00C46256">
        <w:rPr>
          <w:rFonts w:asciiTheme="majorBidi" w:hAnsiTheme="majorBidi" w:cstheme="majorBidi"/>
          <w:sz w:val="24"/>
          <w:szCs w:val="24"/>
        </w:rPr>
        <w:t>zgodnie</w:t>
      </w:r>
      <w:r w:rsidRPr="00C46256">
        <w:rPr>
          <w:rFonts w:asciiTheme="majorBidi" w:hAnsiTheme="majorBidi" w:cstheme="majorBidi"/>
          <w:sz w:val="24"/>
          <w:szCs w:val="24"/>
        </w:rPr>
        <w:t xml:space="preserve"> z zasadami opisanymi w niniejszym postępowaniu.</w:t>
      </w:r>
    </w:p>
    <w:p w14:paraId="734A56E7" w14:textId="77777777" w:rsidR="00164BB5" w:rsidRPr="00C46256" w:rsidRDefault="00164BB5" w:rsidP="00164BB5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05F4DD66" w14:textId="77777777" w:rsidR="00164BB5" w:rsidRPr="00C46256" w:rsidRDefault="00164BB5" w:rsidP="00164BB5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1DDE40BD" w14:textId="1F32ED00" w:rsidR="00164BB5" w:rsidRDefault="00164BB5" w:rsidP="00164BB5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7FBAE7E5" w14:textId="77777777" w:rsidR="004571CF" w:rsidRPr="00C46256" w:rsidRDefault="004571CF" w:rsidP="00164BB5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</w:p>
    <w:p w14:paraId="72664C5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598C13A7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DDACA5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7D91D2FB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5E57E3C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6CCA98EB" w14:textId="0395FECB" w:rsidR="00164BB5" w:rsidRPr="00C46256" w:rsidRDefault="00164BB5" w:rsidP="00164BB5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 w:rsidR="00D4178D"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19073CF7" w14:textId="3B2B7D5E" w:rsidR="00164BB5" w:rsidRPr="00164BB5" w:rsidRDefault="00164BB5" w:rsidP="00D4178D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164BB5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 xml:space="preserve">szczegółowych wymagań   finansowych: - </w:t>
      </w:r>
      <w:r w:rsidRPr="004571CF">
        <w:rPr>
          <w:b/>
          <w:bCs/>
          <w:sz w:val="24"/>
          <w:szCs w:val="24"/>
        </w:rPr>
        <w:t>brak</w:t>
      </w:r>
      <w:r w:rsidR="00D4178D" w:rsidRPr="004571CF">
        <w:rPr>
          <w:b/>
          <w:bCs/>
          <w:sz w:val="24"/>
          <w:szCs w:val="24"/>
        </w:rPr>
        <w:t xml:space="preserve"> wymagań.</w:t>
      </w:r>
    </w:p>
    <w:p w14:paraId="20F9D27B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B3172F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8FCB748" w14:textId="7055A8D6" w:rsidR="00B3172F" w:rsidRDefault="00BD5FA5" w:rsidP="00067B22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213B0125" w14:textId="77777777" w:rsidR="007E0346" w:rsidRPr="00067B22" w:rsidRDefault="007E0346" w:rsidP="007E0346">
      <w:pPr>
        <w:pStyle w:val="Akapitzlist"/>
        <w:tabs>
          <w:tab w:val="left" w:pos="381"/>
        </w:tabs>
        <w:spacing w:line="360" w:lineRule="auto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321004FF" w14:textId="77777777" w:rsidR="00B3172F" w:rsidRPr="00C46256" w:rsidRDefault="00BD5FA5" w:rsidP="00D4178D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9C7B30" w14:textId="77777777" w:rsidR="00B3172F" w:rsidRPr="00C46256" w:rsidRDefault="00BD5FA5" w:rsidP="00C46256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2D2E9E08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70715838" w14:textId="2B834EE2" w:rsidR="00B3172F" w:rsidRPr="00C46256" w:rsidRDefault="00BD5FA5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</w:t>
      </w:r>
      <w:r w:rsidR="00D4178D" w:rsidRPr="00C46256">
        <w:rPr>
          <w:rFonts w:asciiTheme="majorBidi" w:hAnsiTheme="majorBidi" w:cstheme="majorBidi"/>
        </w:rPr>
        <w:t xml:space="preserve">wad </w:t>
      </w:r>
      <w:r w:rsidR="00D4178D"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475248D7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3AC13A8B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1EFC98E" w14:textId="7898D228" w:rsidR="00B3172F" w:rsidRDefault="00BD5FA5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19C34A9C" w14:textId="77777777" w:rsidR="00D4178D" w:rsidRPr="00C46256" w:rsidRDefault="00D4178D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2196A805" w14:textId="77777777" w:rsidR="00CE0224" w:rsidRPr="00C46256" w:rsidRDefault="00CE0224" w:rsidP="00D4178D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1A598D92" w14:textId="4ACAE8BA" w:rsidR="00D4178D" w:rsidRDefault="00CE0224" w:rsidP="00A2757E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 w:rsidR="009860C9">
        <w:rPr>
          <w:rFonts w:asciiTheme="majorBidi" w:hAnsiTheme="majorBidi" w:cstheme="majorBidi"/>
        </w:rPr>
        <w:t>8</w:t>
      </w:r>
      <w:r w:rsidR="00EC4EC2">
        <w:rPr>
          <w:rFonts w:asciiTheme="majorBidi" w:hAnsiTheme="majorBidi" w:cstheme="majorBidi"/>
        </w:rPr>
        <w:t>.</w:t>
      </w:r>
    </w:p>
    <w:p w14:paraId="654F1078" w14:textId="77777777" w:rsidR="00A2757E" w:rsidRPr="00C46256" w:rsidRDefault="00A2757E" w:rsidP="00A2757E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214C2E56" w14:textId="77777777" w:rsidR="00CE0224" w:rsidRPr="00C46256" w:rsidRDefault="00CE0224" w:rsidP="00D4178D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46307386" w14:textId="77777777" w:rsidR="00A2757E" w:rsidRPr="001D34EA" w:rsidRDefault="00A2757E" w:rsidP="00A2757E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4BCCA88E" w14:textId="77777777" w:rsidR="00A2757E" w:rsidRPr="00C46256" w:rsidRDefault="00A2757E" w:rsidP="00A2757E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056B375E" w14:textId="77777777" w:rsidR="00A2757E" w:rsidRPr="00C46256" w:rsidRDefault="00A2757E" w:rsidP="00A2757E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7B436" w14:textId="77777777" w:rsidR="00A2757E" w:rsidRPr="00C46256" w:rsidRDefault="00A2757E" w:rsidP="00A2757E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5D097C1E" w14:textId="77777777" w:rsidR="00A2757E" w:rsidRPr="00C46256" w:rsidRDefault="00A2757E" w:rsidP="00A2757E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177B5631" w14:textId="7232FB5E" w:rsidR="00A2757E" w:rsidRPr="00C46256" w:rsidRDefault="00A2757E" w:rsidP="00A2757E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71A66167" w14:textId="77777777" w:rsidR="00A2757E" w:rsidRPr="00C46256" w:rsidRDefault="00A2757E" w:rsidP="00A2757E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16F390D3" w14:textId="77777777" w:rsidR="00A2757E" w:rsidRDefault="00A2757E" w:rsidP="00A2757E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1907B16B" w14:textId="77777777" w:rsidR="00A2757E" w:rsidRDefault="00A2757E" w:rsidP="00A2757E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572E0347" w14:textId="77777777" w:rsidR="00A2757E" w:rsidRPr="00D4178D" w:rsidRDefault="00A2757E" w:rsidP="00A2757E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Powyżej 14 dni – 0 pkt.</w:t>
      </w:r>
    </w:p>
    <w:p w14:paraId="1B40977B" w14:textId="77777777" w:rsidR="00A2757E" w:rsidRPr="00C46256" w:rsidRDefault="00A2757E" w:rsidP="00A2757E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Termin realizacji zamówienia nie może być dłuższy niż </w:t>
      </w:r>
      <w:r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(czternaście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1800179D" w14:textId="77777777" w:rsidR="00A2757E" w:rsidRPr="00C46256" w:rsidRDefault="00A2757E" w:rsidP="00A2757E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569691EA" w14:textId="77777777" w:rsidR="00A2757E" w:rsidRPr="00C46256" w:rsidRDefault="00A2757E" w:rsidP="00A2757E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69689A78" w14:textId="77777777" w:rsidR="00A2757E" w:rsidRPr="00C46256" w:rsidRDefault="00A2757E" w:rsidP="00A2757E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6CFACCFA" w14:textId="77777777" w:rsidR="00A2757E" w:rsidRPr="00C46256" w:rsidRDefault="00A2757E" w:rsidP="00A2757E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Weryfikacja kryterium odbędzie się na podstawie oferty</w:t>
      </w:r>
      <w:r>
        <w:rPr>
          <w:rFonts w:asciiTheme="majorBidi" w:hAnsiTheme="majorBidi" w:cstheme="majorBidi"/>
        </w:rPr>
        <w:t>.</w:t>
      </w:r>
    </w:p>
    <w:p w14:paraId="6C96756C" w14:textId="150A38ED" w:rsidR="00A2757E" w:rsidRDefault="00A2757E" w:rsidP="00A2757E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</w:r>
      <w:r w:rsidRPr="00C46256">
        <w:rPr>
          <w:rFonts w:asciiTheme="majorBidi" w:hAnsiTheme="majorBidi" w:cstheme="majorBidi"/>
        </w:rPr>
        <w:lastRenderedPageBreak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4</w:t>
      </w:r>
      <w:r w:rsidRPr="00C46256">
        <w:rPr>
          <w:rFonts w:asciiTheme="majorBidi" w:hAnsiTheme="majorBidi" w:cstheme="majorBidi"/>
          <w:b/>
          <w:bCs/>
        </w:rPr>
        <w:t xml:space="preserve">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</w:rPr>
        <w:t xml:space="preserve"> pkt.,</w:t>
      </w:r>
      <w:r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>20</w:t>
      </w:r>
      <w:r w:rsidRPr="00C46256">
        <w:rPr>
          <w:rFonts w:asciiTheme="majorBidi" w:hAnsiTheme="majorBidi" w:cstheme="majorBidi"/>
          <w:b/>
          <w:bCs/>
        </w:rPr>
        <w:t xml:space="preserve"> pkt.</w:t>
      </w:r>
    </w:p>
    <w:p w14:paraId="6323B1EF" w14:textId="77777777" w:rsidR="00A2757E" w:rsidRDefault="00A2757E" w:rsidP="00A2757E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6B6E07D8" w14:textId="77777777" w:rsidR="00A2757E" w:rsidRPr="00BB3892" w:rsidRDefault="00A2757E" w:rsidP="00A2757E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772FEA7E" w14:textId="77777777" w:rsidR="00A2757E" w:rsidRPr="00C46256" w:rsidRDefault="00A2757E" w:rsidP="00A2757E">
      <w:pPr>
        <w:pStyle w:val="Legenda"/>
        <w:spacing w:line="360" w:lineRule="auto"/>
        <w:ind w:left="115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10C5D346" w14:textId="77777777" w:rsidR="004571CF" w:rsidRPr="00C46256" w:rsidRDefault="004571CF" w:rsidP="004571CF">
      <w:pPr>
        <w:pStyle w:val="Legenda"/>
        <w:spacing w:line="360" w:lineRule="auto"/>
        <w:ind w:left="115"/>
        <w:rPr>
          <w:rFonts w:asciiTheme="majorBidi" w:hAnsiTheme="majorBidi" w:cstheme="majorBidi"/>
        </w:rPr>
      </w:pPr>
    </w:p>
    <w:p w14:paraId="51AEFFDF" w14:textId="77777777" w:rsidR="00CE0224" w:rsidRPr="00067B22" w:rsidRDefault="00CE0224" w:rsidP="00BB3892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61491AA4" w14:textId="7E53D35F" w:rsidR="00BB3892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</w:t>
      </w:r>
      <w:r w:rsidR="007B1FEC">
        <w:rPr>
          <w:i w:val="0"/>
          <w:iCs w:val="0"/>
        </w:rPr>
        <w:t xml:space="preserve">dniu </w:t>
      </w:r>
      <w:r w:rsidR="00A2757E">
        <w:rPr>
          <w:b/>
          <w:bCs/>
          <w:i w:val="0"/>
          <w:iCs w:val="0"/>
          <w:color w:val="C00000"/>
        </w:rPr>
        <w:t>2</w:t>
      </w:r>
      <w:r w:rsidR="00EC4EC2">
        <w:rPr>
          <w:b/>
          <w:bCs/>
          <w:i w:val="0"/>
          <w:iCs w:val="0"/>
          <w:color w:val="C00000"/>
        </w:rPr>
        <w:t>7</w:t>
      </w:r>
      <w:r w:rsidR="007B1FEC">
        <w:rPr>
          <w:b/>
          <w:bCs/>
          <w:i w:val="0"/>
          <w:iCs w:val="0"/>
          <w:color w:val="C00000"/>
        </w:rPr>
        <w:t>.12.2021</w:t>
      </w:r>
      <w:r>
        <w:rPr>
          <w:b/>
          <w:bCs/>
          <w:i w:val="0"/>
          <w:iCs w:val="0"/>
          <w:color w:val="C00000"/>
        </w:rPr>
        <w:t xml:space="preserve"> r.</w:t>
      </w:r>
      <w:r w:rsidR="007B1FEC">
        <w:rPr>
          <w:b/>
          <w:bCs/>
          <w:i w:val="0"/>
          <w:iCs w:val="0"/>
          <w:color w:val="C00000"/>
        </w:rPr>
        <w:t xml:space="preserve"> </w:t>
      </w:r>
    </w:p>
    <w:p w14:paraId="70193837" w14:textId="036F5629" w:rsidR="00CE0224" w:rsidRPr="00C46256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="00CE0224"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128E95D0" w14:textId="6992C0E0" w:rsidR="00CE0224" w:rsidRPr="00C46256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="00CE0224"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0315FB8C" w14:textId="6370607F" w:rsidR="00CE0224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="00CE0224"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7D5FD910" w14:textId="2F97BC23" w:rsidR="00CE0224" w:rsidRDefault="00CE0224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6B195112" w14:textId="7B81B832" w:rsidR="00BB3892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EC4EC2">
        <w:rPr>
          <w:b/>
          <w:bCs/>
          <w:i w:val="0"/>
          <w:iCs w:val="0"/>
          <w:color w:val="C00000"/>
        </w:rPr>
        <w:t>2</w:t>
      </w:r>
      <w:r w:rsidR="00A2757E">
        <w:rPr>
          <w:b/>
          <w:bCs/>
          <w:i w:val="0"/>
          <w:iCs w:val="0"/>
          <w:color w:val="C00000"/>
        </w:rPr>
        <w:t>8</w:t>
      </w:r>
      <w:r w:rsidR="007B1FEC">
        <w:rPr>
          <w:b/>
          <w:bCs/>
          <w:i w:val="0"/>
          <w:iCs w:val="0"/>
          <w:color w:val="C00000"/>
        </w:rPr>
        <w:t>.12.2021</w:t>
      </w:r>
      <w:r>
        <w:rPr>
          <w:b/>
          <w:bCs/>
          <w:i w:val="0"/>
          <w:iCs w:val="0"/>
          <w:color w:val="C00000"/>
        </w:rPr>
        <w:t xml:space="preserve"> </w:t>
      </w:r>
      <w:r w:rsidRPr="00B94401">
        <w:rPr>
          <w:b/>
          <w:bCs/>
          <w:i w:val="0"/>
          <w:iCs w:val="0"/>
          <w:color w:val="C00000"/>
        </w:rPr>
        <w:t>o godz. 1</w:t>
      </w:r>
      <w:r>
        <w:rPr>
          <w:b/>
          <w:bCs/>
          <w:i w:val="0"/>
          <w:iCs w:val="0"/>
          <w:color w:val="C00000"/>
        </w:rPr>
        <w:t>2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61172549" w14:textId="77777777" w:rsidR="00CE0224" w:rsidRPr="00C46256" w:rsidRDefault="00CE0224" w:rsidP="00C46256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FE56A2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006DFFBF" w14:textId="6E110CAF" w:rsidR="00CE0224" w:rsidRDefault="00CE0224" w:rsidP="004571CF">
      <w:pPr>
        <w:pStyle w:val="Legenda"/>
        <w:numPr>
          <w:ilvl w:val="0"/>
          <w:numId w:val="10"/>
        </w:numPr>
        <w:spacing w:line="360" w:lineRule="auto"/>
        <w:ind w:left="142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 w:rsidR="00281337"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7C778C">
        <w:rPr>
          <w:b/>
          <w:bCs/>
          <w:i w:val="0"/>
          <w:iCs w:val="0"/>
        </w:rPr>
        <w:t>Zapytanie ofertowe DDOM</w:t>
      </w:r>
      <w:r w:rsidRPr="007C778C">
        <w:rPr>
          <w:i w:val="0"/>
          <w:iCs w:val="0"/>
        </w:rPr>
        <w:t xml:space="preserve"> </w:t>
      </w:r>
      <w:r w:rsidR="007C778C" w:rsidRPr="007C778C">
        <w:rPr>
          <w:i w:val="0"/>
          <w:iCs w:val="0"/>
        </w:rPr>
        <w:t>na</w:t>
      </w:r>
      <w:r w:rsidR="007C778C" w:rsidRPr="007C778C">
        <w:rPr>
          <w:rFonts w:asciiTheme="majorBidi" w:hAnsiTheme="majorBidi" w:cstheme="majorBidi"/>
          <w:b/>
          <w:bCs/>
          <w:i w:val="0"/>
          <w:iCs w:val="0"/>
        </w:rPr>
        <w:t xml:space="preserve"> sprzedaż i dostawę sprzętu rehabilitacyjnego</w:t>
      </w:r>
      <w:r w:rsidR="007C778C" w:rsidRPr="007C778C">
        <w:rPr>
          <w:i w:val="0"/>
          <w:iCs w:val="0"/>
        </w:rPr>
        <w:t xml:space="preserve"> </w:t>
      </w:r>
      <w:r w:rsidRPr="00067B22">
        <w:rPr>
          <w:i w:val="0"/>
          <w:iCs w:val="0"/>
        </w:rPr>
        <w:t>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>modułu</w:t>
      </w:r>
      <w:r w:rsidR="00067B22" w:rsidRPr="00067B22">
        <w:rPr>
          <w:i w:val="0"/>
          <w:iCs w:val="0"/>
        </w:rPr>
        <w:t xml:space="preserve"> służącego do </w:t>
      </w:r>
      <w:r w:rsidR="00067B22" w:rsidRPr="00067B22">
        <w:rPr>
          <w:i w:val="0"/>
          <w:iCs w:val="0"/>
        </w:rPr>
        <w:lastRenderedPageBreak/>
        <w:t xml:space="preserve">składania ofert w odpowiedzi na ogłoszenie udostępnionego w ramach serwisu Baza </w:t>
      </w:r>
      <w:r w:rsidR="007B1FEC">
        <w:rPr>
          <w:i w:val="0"/>
          <w:iCs w:val="0"/>
        </w:rPr>
        <w:t>K</w:t>
      </w:r>
      <w:r w:rsidR="00067B22" w:rsidRPr="00067B22">
        <w:rPr>
          <w:i w:val="0"/>
          <w:iCs w:val="0"/>
        </w:rPr>
        <w:t>onkurencyjności</w:t>
      </w:r>
      <w:r w:rsidR="00C64C1B">
        <w:rPr>
          <w:i w:val="0"/>
          <w:iCs w:val="0"/>
        </w:rPr>
        <w:t>.</w:t>
      </w:r>
    </w:p>
    <w:p w14:paraId="6573EC18" w14:textId="693A5385" w:rsidR="00F15F6F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A2757E">
        <w:rPr>
          <w:b/>
          <w:bCs/>
          <w:i w:val="0"/>
          <w:iCs w:val="0"/>
          <w:color w:val="FF0000"/>
        </w:rPr>
        <w:t>2</w:t>
      </w:r>
      <w:r w:rsidR="00EC4EC2">
        <w:rPr>
          <w:b/>
          <w:bCs/>
          <w:i w:val="0"/>
          <w:iCs w:val="0"/>
          <w:color w:val="FF0000"/>
        </w:rPr>
        <w:t>7</w:t>
      </w:r>
      <w:r w:rsidR="007B1FEC">
        <w:rPr>
          <w:b/>
          <w:bCs/>
          <w:i w:val="0"/>
          <w:iCs w:val="0"/>
          <w:color w:val="FF0000"/>
        </w:rPr>
        <w:t>.12.2021</w:t>
      </w:r>
      <w:r w:rsidRPr="00281337">
        <w:rPr>
          <w:b/>
          <w:bCs/>
          <w:i w:val="0"/>
          <w:iCs w:val="0"/>
          <w:color w:val="FF0000"/>
        </w:rPr>
        <w:t xml:space="preserve"> do godz. </w:t>
      </w:r>
      <w:r w:rsidR="00A2757E">
        <w:rPr>
          <w:b/>
          <w:bCs/>
          <w:i w:val="0"/>
          <w:iCs w:val="0"/>
          <w:color w:val="FF0000"/>
        </w:rPr>
        <w:t>08.00</w:t>
      </w:r>
    </w:p>
    <w:p w14:paraId="29416D14" w14:textId="75A4161F" w:rsidR="00CD52FB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W przypadku składnia oferty dokumentów do miejsca prowadzenia działalności Zamawiającego – </w:t>
      </w:r>
      <w:r w:rsidR="00281337">
        <w:rPr>
          <w:i w:val="0"/>
          <w:iCs w:val="0"/>
        </w:rPr>
        <w:t>w</w:t>
      </w:r>
      <w:r>
        <w:rPr>
          <w:i w:val="0"/>
          <w:iCs w:val="0"/>
        </w:rPr>
        <w:t xml:space="preserve"> Biur</w:t>
      </w:r>
      <w:r w:rsidR="00281337">
        <w:rPr>
          <w:i w:val="0"/>
          <w:iCs w:val="0"/>
        </w:rPr>
        <w:t>ze</w:t>
      </w:r>
      <w:r>
        <w:rPr>
          <w:i w:val="0"/>
          <w:iCs w:val="0"/>
        </w:rPr>
        <w:t xml:space="preserve"> Projektu DDOM, wskazanego w par. XII pkt. 1 poprzez pocztę tradycyjną, kurierską lub osobiście, za termin złożenia dokumentów uznaję się datę wpływu </w:t>
      </w:r>
      <w:r w:rsidR="00281337">
        <w:rPr>
          <w:i w:val="0"/>
          <w:iCs w:val="0"/>
        </w:rPr>
        <w:t xml:space="preserve">dokumentów </w:t>
      </w:r>
      <w:r>
        <w:rPr>
          <w:i w:val="0"/>
          <w:iCs w:val="0"/>
        </w:rPr>
        <w:t>a nie datę stempla pocztowego.</w:t>
      </w:r>
    </w:p>
    <w:p w14:paraId="18309B96" w14:textId="434B50BF" w:rsidR="00CD52FB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3806A44F" w14:textId="6CF7761F" w:rsidR="00C64C1B" w:rsidRPr="00C64C1B" w:rsidRDefault="00C64C1B" w:rsidP="00A2757E">
      <w:pPr>
        <w:pStyle w:val="Legenda"/>
        <w:spacing w:line="360" w:lineRule="auto"/>
        <w:ind w:left="116"/>
        <w:jc w:val="both"/>
        <w:rPr>
          <w:i w:val="0"/>
          <w:iCs w:val="0"/>
        </w:rPr>
        <w:sectPr w:rsidR="00C64C1B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877C9C3" w14:textId="77777777" w:rsidR="00EC4EC2" w:rsidRPr="00C46256" w:rsidRDefault="00EC4EC2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187E872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55ECFBE9" w14:textId="4962C820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 w:rsidR="00CD52FB">
        <w:rPr>
          <w:rFonts w:asciiTheme="majorBidi" w:hAnsiTheme="majorBidi" w:cstheme="majorBidi"/>
          <w:sz w:val="24"/>
          <w:szCs w:val="24"/>
        </w:rPr>
        <w:t>z</w:t>
      </w:r>
      <w:r w:rsidR="003C6023">
        <w:rPr>
          <w:rFonts w:asciiTheme="majorBidi" w:hAnsiTheme="majorBidi" w:cstheme="majorBidi"/>
          <w:sz w:val="24"/>
          <w:szCs w:val="24"/>
        </w:rPr>
        <w:t>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281337"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7F88F0B5" w14:textId="77777777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43875DF8" w14:textId="77777777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3B2CC3A4" w14:textId="5F20E4AC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Przygotowane zgodnie z wymaganiami określonymi w zapytaniu do składania ofert. Weryfikowana będzie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tylko </w:t>
      </w:r>
      <w:r w:rsidRPr="00C46256">
        <w:rPr>
          <w:rFonts w:asciiTheme="majorBidi" w:hAnsiTheme="majorBidi" w:cstheme="majorBidi"/>
          <w:sz w:val="24"/>
          <w:szCs w:val="24"/>
        </w:rPr>
        <w:t>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3F5A4E88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06839D16" w14:textId="3E300DB0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681553D0" w14:textId="4069A68C" w:rsidR="00CD2B91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3DD37510" w14:textId="13C90C9C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       ofertowy oraz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wymagane 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oświadczenia muszą być podpisane przez osobę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/ osoby </w:t>
      </w:r>
      <w:r w:rsidR="00CD2B91" w:rsidRPr="00C46256">
        <w:rPr>
          <w:rFonts w:asciiTheme="majorBidi" w:hAnsiTheme="majorBidi" w:cstheme="majorBidi"/>
          <w:sz w:val="24"/>
          <w:szCs w:val="24"/>
        </w:rPr>
        <w:t>upoważnioną</w:t>
      </w:r>
      <w:r w:rsidR="00BE54FA" w:rsidRPr="00C46256">
        <w:rPr>
          <w:rFonts w:asciiTheme="majorBidi" w:hAnsiTheme="majorBidi" w:cstheme="majorBidi"/>
          <w:sz w:val="24"/>
          <w:szCs w:val="24"/>
        </w:rPr>
        <w:t>(e)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 do reprezentowania Wykonawcy oraz opatrzone pieczęcią firmową. Pozostałe strony powinny być ponumerowane, </w:t>
      </w:r>
      <w:r w:rsidR="00BE54FA" w:rsidRPr="00C46256">
        <w:rPr>
          <w:rFonts w:asciiTheme="majorBidi" w:hAnsiTheme="majorBidi" w:cstheme="majorBidi"/>
          <w:sz w:val="24"/>
          <w:szCs w:val="24"/>
        </w:rPr>
        <w:t>zaparafowane, podpisane czytelnie przez osobę / osoby uprawnioną (e) do występowania w imieniu Wykonawcy oraz opatrzone pieczęcią firmową.</w:t>
      </w:r>
    </w:p>
    <w:p w14:paraId="13A9FC3D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257B1F21" w14:textId="77777777" w:rsidR="00CE0224" w:rsidRPr="00C46256" w:rsidRDefault="00CE0224" w:rsidP="00C46256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60E5D7EB" w14:textId="71B9B45A" w:rsidR="00281337" w:rsidRPr="00EC4EC2" w:rsidRDefault="00CE0224" w:rsidP="00EC4EC2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 ceną podaną w polskich złotych, przedstawiającą zarówno wartość całkowitą netto jak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>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7F65EBC2" w14:textId="7CEB1086" w:rsidR="00CE0224" w:rsidRPr="00C46256" w:rsidRDefault="00CE0224" w:rsidP="00281337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04126937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515B20A5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5291A510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004697" w14:textId="23962838" w:rsidR="00BE54FA" w:rsidRPr="00C46256" w:rsidRDefault="00BE54FA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BE54FA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498017C" w14:textId="47096238" w:rsidR="003B682B" w:rsidRPr="00C46256" w:rsidRDefault="003B682B" w:rsidP="00C46256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 w:rsidR="00642B88"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707C8C20" w14:textId="6B248FD4" w:rsidR="003B682B" w:rsidRPr="00C46256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2098063" w14:textId="6D54144C" w:rsidR="003B682B" w:rsidRPr="00C46256" w:rsidRDefault="003B682B" w:rsidP="00C46256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718F3C9D" w14:textId="63A4D4CC" w:rsidR="003B682B" w:rsidRPr="00C46256" w:rsidRDefault="003B682B" w:rsidP="00C46256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F154D8C" w14:textId="4DBFC6E9" w:rsidR="003B682B" w:rsidRPr="00C46256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3F5249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F4CA6BD" w14:textId="35BBE4DE" w:rsidR="003B682B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0447EE85" w14:textId="6CA6F0DC" w:rsidR="00281337" w:rsidRPr="00281337" w:rsidRDefault="00281337" w:rsidP="00281337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3F081B7" w14:textId="59DD4702" w:rsidR="00ED53A6" w:rsidRPr="00C46256" w:rsidRDefault="00ED53A6" w:rsidP="00C46256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</w:t>
      </w:r>
      <w:r w:rsidR="00C46256" w:rsidRPr="00C46256">
        <w:rPr>
          <w:rFonts w:asciiTheme="majorBidi" w:hAnsiTheme="majorBidi" w:cstheme="majorBidi"/>
          <w:sz w:val="24"/>
          <w:szCs w:val="24"/>
        </w:rPr>
        <w:t xml:space="preserve">ewentualnie, </w:t>
      </w:r>
      <w:r w:rsidRPr="00C46256">
        <w:rPr>
          <w:rFonts w:asciiTheme="majorBidi" w:hAnsiTheme="majorBidi" w:cstheme="majorBidi"/>
          <w:sz w:val="24"/>
          <w:szCs w:val="24"/>
        </w:rPr>
        <w:t>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3508A671" w14:textId="77777777" w:rsidR="00CE0224" w:rsidRPr="00C46256" w:rsidRDefault="00CE0224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27E60895" w14:textId="77777777" w:rsidR="00CE0224" w:rsidRPr="00C46256" w:rsidRDefault="00CE0224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E3F334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49F5D8C6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7789F752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02E20B5D" w14:textId="77777777" w:rsidR="00CE0224" w:rsidRPr="00C46256" w:rsidRDefault="00CE0224" w:rsidP="00C46256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34DAAAF4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43DD2703" w14:textId="1B5995F3" w:rsidR="00CE0224" w:rsidRDefault="00CE0224" w:rsidP="00C46256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1DEAC844" w14:textId="7DA3063B" w:rsidR="00281337" w:rsidRPr="008E48BB" w:rsidRDefault="00942774" w:rsidP="008E48BB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8A093F">
        <w:rPr>
          <w:rFonts w:asciiTheme="majorBidi" w:hAnsiTheme="majorBidi" w:cstheme="majorBidi"/>
          <w:b/>
          <w:bCs/>
          <w:sz w:val="24"/>
          <w:szCs w:val="24"/>
        </w:rPr>
        <w:t>Planowany termin podpisania umowy nie później niż w ciągu 5 dni roboczych</w:t>
      </w:r>
      <w:r w:rsidRPr="00942774">
        <w:rPr>
          <w:rFonts w:asciiTheme="majorBidi" w:hAnsiTheme="majorBidi" w:cstheme="majorBidi"/>
          <w:sz w:val="24"/>
          <w:szCs w:val="24"/>
        </w:rPr>
        <w:t xml:space="preserve"> od daty otrzymania informacji o wyborze oferty.  </w:t>
      </w:r>
    </w:p>
    <w:p w14:paraId="7F08DFAD" w14:textId="1071B80A" w:rsidR="008E48BB" w:rsidRPr="00E50A17" w:rsidRDefault="00CE0224" w:rsidP="00E50A17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281337"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F4E4FA3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6A51E06D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0EA7DEF4" w14:textId="0B0165A7" w:rsidR="00607C40" w:rsidRPr="00C46256" w:rsidRDefault="00CE0224" w:rsidP="00A2757E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5A2EC142" w14:textId="77777777" w:rsidR="00CE0224" w:rsidRPr="00C46256" w:rsidRDefault="00CE0224" w:rsidP="00413FFE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E05C4DB" w14:textId="42882E61" w:rsidR="00ED53A6" w:rsidRPr="00C46256" w:rsidRDefault="001526F5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0" w:history="1">
        <w:r w:rsidR="00ED53A6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ED53A6" w:rsidRPr="00C46256">
        <w:rPr>
          <w:rFonts w:asciiTheme="majorBidi" w:hAnsiTheme="majorBidi" w:cstheme="majorBidi"/>
          <w:color w:val="0000FF"/>
        </w:rPr>
        <w:t xml:space="preserve"> </w:t>
      </w:r>
      <w:r w:rsidR="00CE0224" w:rsidRPr="00C46256">
        <w:rPr>
          <w:rFonts w:asciiTheme="majorBidi" w:hAnsiTheme="majorBidi" w:cstheme="majorBidi"/>
        </w:rPr>
        <w:t xml:space="preserve">oraz na stronie Zamawiającego: </w:t>
      </w:r>
    </w:p>
    <w:p w14:paraId="5CCBB6E7" w14:textId="03A19CC1" w:rsidR="00CE0224" w:rsidRDefault="001526F5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1" w:history="1">
        <w:r w:rsidR="00ED53A6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ED53A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ED53A6" w:rsidRPr="00C46256">
        <w:rPr>
          <w:rFonts w:asciiTheme="majorBidi" w:hAnsiTheme="majorBidi" w:cstheme="majorBidi"/>
          <w:color w:val="0000FF"/>
        </w:rPr>
        <w:t xml:space="preserve"> </w:t>
      </w:r>
      <w:r w:rsidR="00ED53A6" w:rsidRPr="00C46256">
        <w:rPr>
          <w:rFonts w:asciiTheme="majorBidi" w:hAnsiTheme="majorBidi" w:cstheme="majorBidi"/>
        </w:rPr>
        <w:t xml:space="preserve">zakładka DDOM </w:t>
      </w:r>
      <w:r w:rsidR="00CE0224" w:rsidRPr="00C46256">
        <w:rPr>
          <w:rFonts w:asciiTheme="majorBidi" w:hAnsiTheme="majorBidi" w:cstheme="majorBidi"/>
        </w:rPr>
        <w:t>lub</w:t>
      </w:r>
      <w:r w:rsidR="00CE0224" w:rsidRPr="00C46256">
        <w:rPr>
          <w:rFonts w:asciiTheme="majorBidi" w:hAnsiTheme="majorBidi" w:cstheme="majorBidi"/>
          <w:color w:val="0000FF"/>
        </w:rPr>
        <w:t xml:space="preserve"> </w:t>
      </w:r>
      <w:hyperlink r:id="rId12" w:history="1">
        <w:r w:rsidR="00ED53A6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ED53A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3225B179" w14:textId="77777777" w:rsidR="00413FFE" w:rsidRPr="00C46256" w:rsidRDefault="00413FFE" w:rsidP="00413FFE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6B163670" w14:textId="77777777" w:rsidR="00413FFE" w:rsidRPr="00C46256" w:rsidRDefault="00413FFE" w:rsidP="00413FFE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4E334B77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20E2F9E9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3E9A25C7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3AA81DBB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5E8971FD" w14:textId="77777777" w:rsidR="00413FFE" w:rsidRPr="00C46256" w:rsidRDefault="00413FFE" w:rsidP="00413FFE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59E6D5B1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07A0DEE4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41938068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2B1FCBB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113981CE" w14:textId="77777777" w:rsidR="00413FFE" w:rsidRPr="00C46256" w:rsidRDefault="00413FFE" w:rsidP="00413FFE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6357694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2C12F531" w14:textId="77777777" w:rsidR="00413FFE" w:rsidRDefault="00413FFE" w:rsidP="00413FFE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6E552214" w14:textId="1A47D66E" w:rsid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</w:t>
      </w:r>
      <w:r w:rsidR="0062746C">
        <w:rPr>
          <w:rFonts w:asciiTheme="majorBidi" w:hAnsiTheme="majorBidi" w:cstheme="majorBidi"/>
          <w:b w:val="0"/>
          <w:bCs w:val="0"/>
        </w:rPr>
        <w:t>unieważnienia</w:t>
      </w:r>
      <w:r>
        <w:rPr>
          <w:rFonts w:asciiTheme="majorBidi" w:hAnsiTheme="majorBidi" w:cstheme="majorBidi"/>
          <w:b w:val="0"/>
          <w:bCs w:val="0"/>
        </w:rPr>
        <w:t xml:space="preserve"> postępowania ofertowego w przypadku, gdy oferta z najniższą kwotą brutto, przewyższa kwotę, którą Zamawiający może przeznaczyć na sfinansowanie tego zamówienia. </w:t>
      </w:r>
    </w:p>
    <w:p w14:paraId="53094BD5" w14:textId="23CAFAC4" w:rsid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 xml:space="preserve">Zamawiający ma także prawo do unieważnienia postępowania, gdy wystąpiła istotna </w:t>
      </w:r>
      <w:r w:rsidRPr="00392125">
        <w:rPr>
          <w:rFonts w:asciiTheme="majorBidi" w:hAnsiTheme="majorBidi" w:cstheme="majorBidi"/>
          <w:b w:val="0"/>
          <w:bCs w:val="0"/>
        </w:rPr>
        <w:lastRenderedPageBreak/>
        <w:t>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3D02F264" w14:textId="565745F8" w:rsidR="001871AD" w:rsidRDefault="001871AD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1871AD">
        <w:rPr>
          <w:rFonts w:asciiTheme="majorBidi" w:hAnsiTheme="majorBidi" w:cstheme="majorBidi"/>
          <w:b w:val="0"/>
          <w:bCs w:val="0"/>
          <w:color w:val="212529"/>
        </w:rPr>
        <w:t>Zapytanie może zostać unieważnione przez Zamawiającego bez podania przyczyny</w:t>
      </w:r>
      <w:r>
        <w:rPr>
          <w:rFonts w:ascii="Segoe UI" w:hAnsi="Segoe UI" w:cs="Segoe UI"/>
          <w:color w:val="212529"/>
        </w:rPr>
        <w:t>.</w:t>
      </w:r>
    </w:p>
    <w:p w14:paraId="372F1FEF" w14:textId="3F6B7E01" w:rsidR="00413FFE" w:rsidRP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413FFE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3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25E8D4B7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2625969D" w14:textId="77777777" w:rsidR="00413FFE" w:rsidRPr="00C46256" w:rsidRDefault="00413FFE" w:rsidP="00413FFE"/>
    <w:p w14:paraId="0B0FCB8C" w14:textId="05AF90C6" w:rsidR="00413FFE" w:rsidRDefault="00413FFE" w:rsidP="00413FFE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3B51B4F3" w14:textId="77777777" w:rsidR="00413FFE" w:rsidRPr="007C20B6" w:rsidRDefault="00413FFE" w:rsidP="00413FFE">
      <w:pPr>
        <w:pStyle w:val="Legenda"/>
        <w:ind w:left="329"/>
        <w:rPr>
          <w:b/>
          <w:i w:val="0"/>
          <w:iCs w:val="0"/>
        </w:rPr>
      </w:pPr>
    </w:p>
    <w:p w14:paraId="78006A69" w14:textId="77777777" w:rsidR="00413FFE" w:rsidRPr="007C20B6" w:rsidRDefault="00413FFE" w:rsidP="00413FFE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42FF32F5" w14:textId="77777777" w:rsidR="00413FFE" w:rsidRPr="007C20B6" w:rsidRDefault="00413FFE" w:rsidP="00413FFE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5352C1BC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28DF363F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1630C669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68387479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58D926FD" w14:textId="77777777" w:rsidR="00413FFE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DB99A5E" w14:textId="4897B0E2" w:rsidR="00413FFE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47AB9294" w14:textId="77777777" w:rsidR="00413FFE" w:rsidRPr="00413FFE" w:rsidRDefault="00413FFE" w:rsidP="00413FFE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7E69A970" w14:textId="77777777" w:rsidR="00413FFE" w:rsidRPr="00C46256" w:rsidRDefault="00413FFE" w:rsidP="00413FFE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6A073914" w14:textId="77777777" w:rsidR="00413FFE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152AE514" w14:textId="77777777" w:rsidR="00413FFE" w:rsidRDefault="00413FFE" w:rsidP="00C46256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26BD5DEF" w14:textId="26339DDC" w:rsidR="00413FFE" w:rsidRPr="00413FFE" w:rsidRDefault="00413FFE" w:rsidP="00413FFE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413FFE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57E2880" w14:textId="574823BD" w:rsidR="00CE0224" w:rsidRPr="00C46256" w:rsidRDefault="00CE0224" w:rsidP="00392125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53E4579E" w14:textId="77777777" w:rsidR="00CE0224" w:rsidRPr="00C46256" w:rsidRDefault="00CE0224" w:rsidP="00D76B6C">
      <w:r w:rsidRPr="00C46256">
        <w:br w:type="column"/>
      </w:r>
    </w:p>
    <w:p w14:paraId="419834DC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A90A645" w14:textId="77777777" w:rsidR="00CE0224" w:rsidRPr="00C46256" w:rsidRDefault="00CE0224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69617A3" w14:textId="6E86CB85" w:rsidR="00413FFE" w:rsidRDefault="00413FFE" w:rsidP="00413FFE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2/2021 ARNICA)</w:t>
      </w:r>
    </w:p>
    <w:p w14:paraId="71CF63A7" w14:textId="77777777" w:rsidR="00413FFE" w:rsidRPr="00C46256" w:rsidRDefault="00413FFE" w:rsidP="00413FFE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7159C0F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5310CF1A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46E6089D" w14:textId="77777777" w:rsidR="00413FFE" w:rsidRPr="00C46256" w:rsidRDefault="00413FFE" w:rsidP="00413FFE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01E545A8" w14:textId="77777777" w:rsidR="00413FFE" w:rsidRPr="00C46256" w:rsidRDefault="00413FFE" w:rsidP="00413FFE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53ADF09B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F45B74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03654643" w14:textId="77777777" w:rsidR="00413FFE" w:rsidRPr="00C46256" w:rsidRDefault="00413FFE" w:rsidP="00413FFE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4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5F453900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7DA8ABD5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4AD50DBA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6A7C8271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45A51C24" w14:textId="77777777" w:rsidR="00413FFE" w:rsidRPr="00C46256" w:rsidRDefault="00413FFE" w:rsidP="00413FFE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6A356AEA" w14:textId="77777777" w:rsidR="00413FFE" w:rsidRPr="00C46256" w:rsidRDefault="00413FFE" w:rsidP="00413FFE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1E538B0C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możliwość ustalenia, dochodzenia lub obrony przed ewentualnymi roszczeniami w przypadku powstania sporu dotyczącego prowadzonego postępowania o udzielenie zamówienia.</w:t>
      </w:r>
    </w:p>
    <w:p w14:paraId="0609FE64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2ED5258E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420E8490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42006932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24D077AF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6C8C4A37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413FFE" w:rsidRPr="00C46256"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5D08116C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19913660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413FFE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72DFC80E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0E0AB05C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4B1C62DB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1B09568F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504A6E1C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526F10EC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9E90508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4B72A879" w14:textId="77777777" w:rsidR="00413FFE" w:rsidRPr="00C46256" w:rsidRDefault="00413FFE" w:rsidP="00413FFE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B00A" w14:textId="77777777" w:rsidR="001526F5" w:rsidRDefault="001526F5">
      <w:r>
        <w:separator/>
      </w:r>
    </w:p>
  </w:endnote>
  <w:endnote w:type="continuationSeparator" w:id="0">
    <w:p w14:paraId="6619CC8B" w14:textId="77777777" w:rsidR="001526F5" w:rsidRDefault="0015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125" w14:textId="77777777" w:rsidR="001526F5" w:rsidRDefault="001526F5">
      <w:r>
        <w:separator/>
      </w:r>
    </w:p>
  </w:footnote>
  <w:footnote w:type="continuationSeparator" w:id="0">
    <w:p w14:paraId="5A8DE450" w14:textId="77777777" w:rsidR="001526F5" w:rsidRDefault="0015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67B22"/>
    <w:rsid w:val="000B52B7"/>
    <w:rsid w:val="000D3ED2"/>
    <w:rsid w:val="000F0F91"/>
    <w:rsid w:val="00111E8B"/>
    <w:rsid w:val="001526F5"/>
    <w:rsid w:val="00164BB5"/>
    <w:rsid w:val="001871AD"/>
    <w:rsid w:val="001D18F6"/>
    <w:rsid w:val="00281337"/>
    <w:rsid w:val="0032553C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3220F"/>
    <w:rsid w:val="004571CF"/>
    <w:rsid w:val="004936E7"/>
    <w:rsid w:val="004E2393"/>
    <w:rsid w:val="00607C40"/>
    <w:rsid w:val="00623445"/>
    <w:rsid w:val="0062746C"/>
    <w:rsid w:val="00642B88"/>
    <w:rsid w:val="006A5996"/>
    <w:rsid w:val="006C051D"/>
    <w:rsid w:val="006C1448"/>
    <w:rsid w:val="007B1FEC"/>
    <w:rsid w:val="007C20B6"/>
    <w:rsid w:val="007C778C"/>
    <w:rsid w:val="007E0346"/>
    <w:rsid w:val="00820866"/>
    <w:rsid w:val="008A093F"/>
    <w:rsid w:val="008D7E1D"/>
    <w:rsid w:val="008E48BB"/>
    <w:rsid w:val="00934EB6"/>
    <w:rsid w:val="00942774"/>
    <w:rsid w:val="00984D89"/>
    <w:rsid w:val="009860C9"/>
    <w:rsid w:val="00995E02"/>
    <w:rsid w:val="00A2757E"/>
    <w:rsid w:val="00A540AF"/>
    <w:rsid w:val="00B238B4"/>
    <w:rsid w:val="00B3172F"/>
    <w:rsid w:val="00B84404"/>
    <w:rsid w:val="00B8585B"/>
    <w:rsid w:val="00BB3892"/>
    <w:rsid w:val="00BD5FA5"/>
    <w:rsid w:val="00BE54FA"/>
    <w:rsid w:val="00C46256"/>
    <w:rsid w:val="00C64C1B"/>
    <w:rsid w:val="00CD2B91"/>
    <w:rsid w:val="00CD52FB"/>
    <w:rsid w:val="00CE0224"/>
    <w:rsid w:val="00D05B3D"/>
    <w:rsid w:val="00D4178D"/>
    <w:rsid w:val="00D76B6C"/>
    <w:rsid w:val="00DB495D"/>
    <w:rsid w:val="00E30E33"/>
    <w:rsid w:val="00E50A17"/>
    <w:rsid w:val="00EC4EC2"/>
    <w:rsid w:val="00ED471A"/>
    <w:rsid w:val="00ED53A6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4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0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0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ica.pl" TargetMode="External"/><Relationship Id="rId13" Type="http://schemas.openxmlformats.org/officeDocument/2006/relationships/hyperlink" Target="mailto:ddom@arnic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rnica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ica.org.pl" TargetMode="External"/><Relationship Id="rId14" Type="http://schemas.openxmlformats.org/officeDocument/2006/relationships/hyperlink" Target="mailto:abiarnica@ar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3049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2</cp:revision>
  <dcterms:created xsi:type="dcterms:W3CDTF">2021-12-15T15:39:00Z</dcterms:created>
  <dcterms:modified xsi:type="dcterms:W3CDTF">2021-12-15T15:39:00Z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